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6D56BEEB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33DF5">
        <w:rPr>
          <w:rFonts w:ascii="Corbel" w:hAnsi="Corbel"/>
          <w:b/>
          <w:smallCaps/>
          <w:sz w:val="24"/>
          <w:szCs w:val="24"/>
        </w:rPr>
        <w:t>2022-2024</w:t>
      </w:r>
    </w:p>
    <w:p w14:paraId="6318E983" w14:textId="43A4194C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633DF5">
        <w:rPr>
          <w:rFonts w:ascii="Corbel" w:hAnsi="Corbel"/>
          <w:sz w:val="20"/>
          <w:szCs w:val="20"/>
        </w:rPr>
        <w:t>3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633DF5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E/II/GFiR/C.6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3E4105F" w:rsidR="0085747A" w:rsidRPr="002A5389" w:rsidRDefault="00580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CEAA6DF" w:rsidR="00015B8F" w:rsidRPr="002A5389" w:rsidRDefault="00580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06EEE72" w:rsidR="00015B8F" w:rsidRPr="002A5389" w:rsidRDefault="00580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09EBE43" w:rsidR="00015B8F" w:rsidRPr="002A5389" w:rsidRDefault="00204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47E35D6F" w:rsidR="00E960BB" w:rsidRPr="002A5389" w:rsidRDefault="00204C54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zaliczenie z oceną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617678">
        <w:tc>
          <w:tcPr>
            <w:tcW w:w="9520" w:type="dxa"/>
          </w:tcPr>
          <w:p w14:paraId="0918E7AD" w14:textId="77777777" w:rsidR="0085747A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4FCE58D" w14:textId="12E07601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002A538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9597A6B" w14:textId="77777777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61CD7D7C" w:rsidR="00AB110B" w:rsidRPr="002A5389" w:rsidRDefault="00AB110B" w:rsidP="001C2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002A538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1C9DC2D6" w14:textId="59BAA59A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inwestycji. </w:t>
            </w:r>
          </w:p>
          <w:p w14:paraId="128F0B60" w14:textId="55104220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  <w:p w14:paraId="2169BA42" w14:textId="07A3870C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makrootoczenia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m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akrootoczenie,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>asady i sposoby budowania potencjału strategicznego, cykl życia produktu i technologii, kluczowe czynniki sukcesu, metody portfelowe, łańcuch wartości, bilans strategiczny przedsiębiorstwa, benchamrking, SWOT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(metody bezdyskontowe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analiza wektora cash-flow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study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20506848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014DD5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785DEED7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C75F37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46D14CE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164D78C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58AB7827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6F541DD2" w14:textId="6A7CDF9C" w:rsidR="0085747A" w:rsidRPr="002A5389" w:rsidRDefault="00763926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>Zaliczenie ćwiczeń – na ocenę z ćwiczeń składa się ocena z kolokwium (w 70%) oraz prezentacji przygotowanej w grupach (w 30%). W przypadku kolokwium wymagane jest uzyskanie minimum 51% możliwych</w:t>
            </w:r>
            <w:r w:rsidR="7A1F934C" w:rsidRPr="002A5389">
              <w:rPr>
                <w:rFonts w:ascii="Corbel" w:hAnsi="Corbel"/>
                <w:b w:val="0"/>
                <w:smallCaps w:val="0"/>
              </w:rPr>
              <w:t xml:space="preserve"> do </w:t>
            </w:r>
            <w:r w:rsidR="01A01056" w:rsidRPr="002A5389">
              <w:rPr>
                <w:rFonts w:ascii="Corbel" w:hAnsi="Corbel"/>
                <w:b w:val="0"/>
                <w:smallCaps w:val="0"/>
              </w:rPr>
              <w:t>uzyskania punktów.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17CACD4" w:rsidR="0085747A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978B2E4" w:rsidR="00C61DC5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3B98BD9C" w:rsidR="00C61DC5" w:rsidRPr="002A5389" w:rsidRDefault="00C72D06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061F2DF" w:rsidR="0085747A" w:rsidRPr="002A5389" w:rsidRDefault="006C347F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8113266" w:rsidR="0085747A" w:rsidRPr="002A5389" w:rsidRDefault="0085747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R. Pastusiak, Ocena efektywności inwestycji, CeDeWuA,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Cyran K., Wpływ działań integracyjnych na pozycję konkurencyjną przedsiębiorstw, Zeszyty Naukowe Ostrołęckiego Towarzystwa Naukowego im. Adama Chętnika,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35E96" w14:textId="77777777" w:rsidR="006E5A8D" w:rsidRDefault="006E5A8D" w:rsidP="00C16ABF">
      <w:pPr>
        <w:spacing w:after="0" w:line="240" w:lineRule="auto"/>
      </w:pPr>
      <w:r>
        <w:separator/>
      </w:r>
    </w:p>
  </w:endnote>
  <w:endnote w:type="continuationSeparator" w:id="0">
    <w:p w14:paraId="47CA5ACE" w14:textId="77777777" w:rsidR="006E5A8D" w:rsidRDefault="006E5A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9EB6" w14:textId="77777777" w:rsidR="006E5A8D" w:rsidRDefault="006E5A8D" w:rsidP="00C16ABF">
      <w:pPr>
        <w:spacing w:after="0" w:line="240" w:lineRule="auto"/>
      </w:pPr>
      <w:r>
        <w:separator/>
      </w:r>
    </w:p>
  </w:footnote>
  <w:footnote w:type="continuationSeparator" w:id="0">
    <w:p w14:paraId="6BBC6FEB" w14:textId="77777777" w:rsidR="006E5A8D" w:rsidRDefault="006E5A8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63785689">
    <w:abstractNumId w:val="3"/>
  </w:num>
  <w:num w:numId="2" w16cid:durableId="365452630">
    <w:abstractNumId w:val="0"/>
  </w:num>
  <w:num w:numId="3" w16cid:durableId="861670342">
    <w:abstractNumId w:val="2"/>
  </w:num>
  <w:num w:numId="4" w16cid:durableId="1545829689">
    <w:abstractNumId w:val="1"/>
  </w:num>
  <w:num w:numId="5" w16cid:durableId="418602195">
    <w:abstractNumId w:val="4"/>
  </w:num>
  <w:num w:numId="6" w16cid:durableId="1691834884">
    <w:abstractNumId w:val="6"/>
  </w:num>
  <w:num w:numId="7" w16cid:durableId="58433876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04C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08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805B4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3DF5"/>
    <w:rsid w:val="006371F2"/>
    <w:rsid w:val="00647FA8"/>
    <w:rsid w:val="00650C5F"/>
    <w:rsid w:val="00654934"/>
    <w:rsid w:val="006620D9"/>
    <w:rsid w:val="00671958"/>
    <w:rsid w:val="00675843"/>
    <w:rsid w:val="0067737B"/>
    <w:rsid w:val="00696477"/>
    <w:rsid w:val="006C347F"/>
    <w:rsid w:val="006D050F"/>
    <w:rsid w:val="006D6139"/>
    <w:rsid w:val="006E5A8D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5343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BA"/>
    <w:rsid w:val="00C26CB7"/>
    <w:rsid w:val="00C324C1"/>
    <w:rsid w:val="00C36992"/>
    <w:rsid w:val="00C56036"/>
    <w:rsid w:val="00C61DC5"/>
    <w:rsid w:val="00C67E92"/>
    <w:rsid w:val="00C70A26"/>
    <w:rsid w:val="00C72D0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3612F"/>
    <w:rsid w:val="00E51E44"/>
    <w:rsid w:val="00E63348"/>
    <w:rsid w:val="00E661B9"/>
    <w:rsid w:val="00E742AA"/>
    <w:rsid w:val="00E7660E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864C9-7473-4ED2-BE5D-02755AF68E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549BBF-CEB8-4500-99B5-4197174770E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1038</Words>
  <Characters>6230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10</cp:revision>
  <cp:lastPrinted>2019-02-06T12:12:00Z</cp:lastPrinted>
  <dcterms:created xsi:type="dcterms:W3CDTF">2020-12-13T23:42:00Z</dcterms:created>
  <dcterms:modified xsi:type="dcterms:W3CDTF">2022-06-01T09:11:00Z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